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jx0tj18t8sxx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decision responsibility slip away over time?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Through small moments of passive acceptance driven by speed and convenience.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the difference between input and authority?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Input offers perspective, while authority decides what happens next.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is restating the decision in your own words effective?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forces ownership and confirms that the decision is understood and chosen.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can AI support decision control instead of weakening it?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By expanding options and trade-offs rather than giving one final answer.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